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6"/>
        <w:gridCol w:w="3906"/>
      </w:tblGrid>
      <w:tr w:rsidR="00CB7A70" w:rsidRPr="00565E5A" w:rsidTr="009C0788">
        <w:trPr>
          <w:jc w:val="center"/>
        </w:trPr>
        <w:tc>
          <w:tcPr>
            <w:tcW w:w="6426" w:type="dxa"/>
          </w:tcPr>
          <w:p w:rsidR="00FA2A3D" w:rsidRPr="001C714D" w:rsidRDefault="00F8366D" w:rsidP="00FA2A3D">
            <w:pPr>
              <w:shd w:val="clear" w:color="auto" w:fill="FFFFFF"/>
              <w:spacing w:before="120" w:after="120"/>
              <w:textAlignment w:val="baseline"/>
              <w:outlineLvl w:val="0"/>
              <w:rPr>
                <w:rFonts w:eastAsia="Times New Roman" w:cs="Arial"/>
                <w:b/>
                <w:bCs/>
                <w:color w:val="000000"/>
                <w:kern w:val="36"/>
                <w:sz w:val="52"/>
                <w:szCs w:val="52"/>
              </w:rPr>
            </w:pPr>
            <w:r>
              <w:rPr>
                <w:rFonts w:eastAsia="Times New Roman" w:cs="Arial"/>
                <w:b/>
                <w:bCs/>
                <w:color w:val="000000"/>
                <w:kern w:val="36"/>
                <w:sz w:val="52"/>
                <w:szCs w:val="52"/>
              </w:rPr>
              <w:t>Dana</w:t>
            </w:r>
            <w:r w:rsidR="00FA2A3D" w:rsidRPr="001C714D">
              <w:rPr>
                <w:rFonts w:eastAsia="Times New Roman" w:cs="Arial"/>
                <w:b/>
                <w:bCs/>
                <w:color w:val="000000"/>
                <w:kern w:val="36"/>
                <w:sz w:val="52"/>
                <w:szCs w:val="52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kern w:val="36"/>
                <w:sz w:val="52"/>
                <w:szCs w:val="52"/>
              </w:rPr>
              <w:t>Hullinger</w:t>
            </w:r>
            <w:proofErr w:type="spellEnd"/>
          </w:p>
          <w:p w:rsidR="00FA2A3D" w:rsidRPr="00565E5A" w:rsidRDefault="00565E5A" w:rsidP="003C2F15">
            <w:pPr>
              <w:shd w:val="clear" w:color="auto" w:fill="FFFFFF"/>
              <w:spacing w:before="120"/>
              <w:textAlignment w:val="baseline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565E5A">
              <w:rPr>
                <w:b/>
                <w:sz w:val="24"/>
                <w:szCs w:val="24"/>
              </w:rPr>
              <w:t xml:space="preserve">Director, Supply Chain Strategy &amp; Early Supplier Involvement </w:t>
            </w:r>
            <w:r w:rsidR="00FA2A3D" w:rsidRPr="00565E5A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 </w:t>
            </w:r>
          </w:p>
          <w:p w:rsidR="00FA2A3D" w:rsidRPr="009C0788" w:rsidRDefault="00565E5A" w:rsidP="00FA2A3D">
            <w:pPr>
              <w:shd w:val="clear" w:color="auto" w:fill="FFFFFF"/>
              <w:spacing w:before="120" w:after="120"/>
              <w:textAlignment w:val="baseline"/>
              <w:rPr>
                <w:rFonts w:eastAsia="Times New Roman" w:cs="Arial"/>
                <w:b/>
                <w:i/>
                <w:color w:val="333333"/>
                <w:sz w:val="40"/>
                <w:szCs w:val="40"/>
              </w:rPr>
            </w:pPr>
            <w:r w:rsidRPr="009C0788">
              <w:rPr>
                <w:rFonts w:eastAsia="Times New Roman" w:cs="Arial"/>
                <w:b/>
                <w:i/>
                <w:color w:val="333333"/>
                <w:sz w:val="40"/>
                <w:szCs w:val="40"/>
              </w:rPr>
              <w:t>The Boeing Company</w:t>
            </w:r>
          </w:p>
          <w:p w:rsidR="00313871" w:rsidRPr="003C2F15" w:rsidRDefault="00313871" w:rsidP="00FA2A3D">
            <w:pPr>
              <w:shd w:val="clear" w:color="auto" w:fill="FFFFFF"/>
              <w:spacing w:before="120" w:after="120"/>
              <w:textAlignment w:val="baseline"/>
              <w:rPr>
                <w:rFonts w:eastAsia="Times New Roman" w:cs="Arial"/>
                <w:b/>
                <w:color w:val="0070C0"/>
                <w:sz w:val="28"/>
                <w:szCs w:val="28"/>
              </w:rPr>
            </w:pPr>
            <w:r w:rsidRPr="003C2F15">
              <w:rPr>
                <w:rFonts w:eastAsia="Times New Roman" w:cs="Arial"/>
                <w:b/>
                <w:color w:val="0070C0"/>
                <w:sz w:val="28"/>
                <w:szCs w:val="28"/>
              </w:rPr>
              <w:t xml:space="preserve">Topic: </w:t>
            </w:r>
            <w:r w:rsidR="005752E6" w:rsidRPr="003C2F15">
              <w:rPr>
                <w:rFonts w:eastAsia="Times New Roman" w:cs="Arial"/>
                <w:b/>
                <w:color w:val="0070C0"/>
                <w:sz w:val="28"/>
                <w:szCs w:val="28"/>
              </w:rPr>
              <w:t>Boeing’s Global Supply Chain Practices and MBA Careers in Defense</w:t>
            </w:r>
            <w:r w:rsidR="009C0788" w:rsidRPr="003C2F15">
              <w:rPr>
                <w:rFonts w:eastAsia="Times New Roman" w:cs="Arial"/>
                <w:b/>
                <w:color w:val="0070C0"/>
                <w:sz w:val="28"/>
                <w:szCs w:val="28"/>
              </w:rPr>
              <w:t>.</w:t>
            </w:r>
          </w:p>
          <w:p w:rsidR="00FA2A3D" w:rsidRPr="00313871" w:rsidRDefault="00565E5A" w:rsidP="00FA2A3D">
            <w:pPr>
              <w:pStyle w:val="Default"/>
              <w:spacing w:before="120" w:after="120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March </w:t>
            </w:r>
            <w:r w:rsidR="0007215D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31</w:t>
            </w:r>
            <w:r w:rsidR="005752E6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(Thursday) 2016, </w:t>
            </w:r>
            <w:proofErr w:type="spellStart"/>
            <w:r w:rsidR="00FA2A3D" w:rsidRPr="00313871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Greenspun</w:t>
            </w:r>
            <w:proofErr w:type="spellEnd"/>
            <w:r w:rsidR="00FA2A3D" w:rsidRPr="00313871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Hall </w:t>
            </w:r>
          </w:p>
          <w:p w:rsidR="00FA2A3D" w:rsidRDefault="00FA2A3D" w:rsidP="00FA2A3D">
            <w:pPr>
              <w:spacing w:before="120" w:after="120"/>
            </w:pPr>
            <w:r w:rsidRPr="00313871">
              <w:rPr>
                <w:b/>
                <w:bCs/>
                <w:color w:val="FF0000"/>
                <w:sz w:val="28"/>
                <w:szCs w:val="28"/>
              </w:rPr>
              <w:t>5:30 pm MBA Mixer, 7:00 pm Speech</w:t>
            </w:r>
          </w:p>
        </w:tc>
        <w:tc>
          <w:tcPr>
            <w:tcW w:w="3906" w:type="dxa"/>
            <w:vAlign w:val="center"/>
          </w:tcPr>
          <w:p w:rsidR="00CB7A70" w:rsidRDefault="00F8366D" w:rsidP="009C07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3F155D" wp14:editId="0C235918">
                  <wp:extent cx="1924716" cy="1982266"/>
                  <wp:effectExtent l="190500" t="190500" r="189865" b="189865"/>
                  <wp:docPr id="4" name="Picture 4" descr="https://www.scmworld.com/uploadedImages/Site_Images/SCM_People/Complany_Logos/Dana-Hulli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cmworld.com/uploadedImages/Site_Images/SCM_People/Complany_Logos/Dana-Hullin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88" cy="2001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A70" w:rsidRDefault="00CB7A70" w:rsidP="00CB7A70">
      <w:pPr>
        <w:sectPr w:rsidR="00CB7A70" w:rsidSect="00F8366D">
          <w:headerReference w:type="default" r:id="rId8"/>
          <w:footerReference w:type="default" r:id="rId9"/>
          <w:pgSz w:w="12240" w:h="15840"/>
          <w:pgMar w:top="245" w:right="720" w:bottom="245" w:left="720" w:header="720" w:footer="720" w:gutter="0"/>
          <w:cols w:space="720"/>
          <w:docGrid w:linePitch="360"/>
        </w:sectPr>
      </w:pPr>
    </w:p>
    <w:p w:rsidR="003C2F15" w:rsidRDefault="00F8366D" w:rsidP="00113F9F">
      <w:pPr>
        <w:spacing w:before="120"/>
        <w:rPr>
          <w:sz w:val="23"/>
          <w:szCs w:val="23"/>
        </w:rPr>
      </w:pPr>
      <w:r w:rsidRPr="00113F9F">
        <w:rPr>
          <w:sz w:val="23"/>
          <w:szCs w:val="23"/>
        </w:rPr>
        <w:lastRenderedPageBreak/>
        <w:t xml:space="preserve">Dana </w:t>
      </w:r>
      <w:proofErr w:type="spellStart"/>
      <w:r w:rsidRPr="00113F9F">
        <w:rPr>
          <w:sz w:val="23"/>
          <w:szCs w:val="23"/>
        </w:rPr>
        <w:t>Hullinger</w:t>
      </w:r>
      <w:proofErr w:type="spellEnd"/>
      <w:r w:rsidRPr="00113F9F">
        <w:rPr>
          <w:sz w:val="23"/>
          <w:szCs w:val="23"/>
        </w:rPr>
        <w:t xml:space="preserve"> is the director for Supply Chain Strategy and Early Supplier Involvement across Integrated Defense Systems. He works closely with representatives from Engineering, Business Development, Finance, Program Management, and Operations &amp; Supplier Management as well as Boeing Research &amp; Technology and Phantom Works to shape future technology and program pursuits, align strategic make-versus-buy decisions, </w:t>
      </w:r>
      <w:proofErr w:type="gramStart"/>
      <w:r w:rsidRPr="00113F9F">
        <w:rPr>
          <w:sz w:val="23"/>
          <w:szCs w:val="23"/>
        </w:rPr>
        <w:t>define</w:t>
      </w:r>
      <w:proofErr w:type="gramEnd"/>
      <w:r w:rsidRPr="00113F9F">
        <w:rPr>
          <w:sz w:val="23"/>
          <w:szCs w:val="23"/>
        </w:rPr>
        <w:t xml:space="preserve"> long-term supplier research and development </w:t>
      </w:r>
      <w:bookmarkStart w:id="0" w:name="_GoBack"/>
      <w:bookmarkEnd w:id="0"/>
      <w:r w:rsidRPr="00113F9F">
        <w:rPr>
          <w:sz w:val="23"/>
          <w:szCs w:val="23"/>
        </w:rPr>
        <w:t xml:space="preserve">requirements and to align supply chain strategy across the enterprise. He also plays an integral role on the Operations &amp; Supplier Management rapid response team, which supports proposal and program startup activities for key IDS pursuits and captures. </w:t>
      </w:r>
    </w:p>
    <w:p w:rsidR="00113F9F" w:rsidRDefault="00F8366D" w:rsidP="00113F9F">
      <w:pPr>
        <w:spacing w:before="120"/>
        <w:rPr>
          <w:sz w:val="23"/>
          <w:szCs w:val="23"/>
        </w:rPr>
      </w:pPr>
      <w:r w:rsidRPr="00113F9F">
        <w:rPr>
          <w:sz w:val="23"/>
          <w:szCs w:val="23"/>
        </w:rPr>
        <w:t xml:space="preserve">Prior to his current position, </w:t>
      </w:r>
      <w:proofErr w:type="spellStart"/>
      <w:r w:rsidRPr="00113F9F">
        <w:rPr>
          <w:sz w:val="23"/>
          <w:szCs w:val="23"/>
        </w:rPr>
        <w:t>Hullinger</w:t>
      </w:r>
      <w:proofErr w:type="spellEnd"/>
      <w:r w:rsidRPr="00113F9F">
        <w:rPr>
          <w:sz w:val="23"/>
          <w:szCs w:val="23"/>
        </w:rPr>
        <w:t xml:space="preserve"> served as director of Strategy Integration for IDS Business </w:t>
      </w:r>
      <w:r w:rsidRPr="00113F9F">
        <w:rPr>
          <w:sz w:val="23"/>
          <w:szCs w:val="23"/>
        </w:rPr>
        <w:lastRenderedPageBreak/>
        <w:t xml:space="preserve">Development, where he was responsible for the development and integration of IDS business and enterprise strategies, market analysis and assessments. </w:t>
      </w:r>
      <w:proofErr w:type="spellStart"/>
      <w:r w:rsidRPr="00113F9F">
        <w:rPr>
          <w:sz w:val="23"/>
          <w:szCs w:val="23"/>
        </w:rPr>
        <w:t>Hullinger</w:t>
      </w:r>
      <w:proofErr w:type="spellEnd"/>
      <w:r w:rsidRPr="00113F9F">
        <w:rPr>
          <w:sz w:val="23"/>
          <w:szCs w:val="23"/>
        </w:rPr>
        <w:t xml:space="preserve"> joined Boeing in 1987, and has experiences spanning Engineering, Supplier Management and Business Development</w:t>
      </w:r>
      <w:r w:rsidR="00565E5A" w:rsidRPr="00113F9F">
        <w:rPr>
          <w:sz w:val="23"/>
          <w:szCs w:val="23"/>
        </w:rPr>
        <w:t>.</w:t>
      </w:r>
      <w:r w:rsidRPr="00113F9F">
        <w:rPr>
          <w:sz w:val="23"/>
          <w:szCs w:val="23"/>
        </w:rPr>
        <w:t xml:space="preserve"> </w:t>
      </w:r>
      <w:proofErr w:type="spellStart"/>
      <w:r w:rsidRPr="00113F9F">
        <w:rPr>
          <w:sz w:val="23"/>
          <w:szCs w:val="23"/>
        </w:rPr>
        <w:t>Hullinger</w:t>
      </w:r>
      <w:proofErr w:type="spellEnd"/>
      <w:r w:rsidRPr="00113F9F">
        <w:rPr>
          <w:sz w:val="23"/>
          <w:szCs w:val="23"/>
        </w:rPr>
        <w:t xml:space="preserve"> has proven himself as a leader in implementing sourcing strategies vital to the long-term growth objectives for IDS. Before joining Boeing, he was a manufacturing planner at the Caterpillar Tractor Company. </w:t>
      </w:r>
    </w:p>
    <w:p w:rsidR="00F8366D" w:rsidRPr="00113F9F" w:rsidRDefault="00F8366D" w:rsidP="00113F9F">
      <w:pPr>
        <w:spacing w:before="120"/>
        <w:rPr>
          <w:sz w:val="23"/>
          <w:szCs w:val="23"/>
        </w:rPr>
      </w:pPr>
      <w:r w:rsidRPr="00113F9F">
        <w:rPr>
          <w:sz w:val="23"/>
          <w:szCs w:val="23"/>
        </w:rPr>
        <w:t xml:space="preserve">Dana earned a B.S. in Industrial Technology from Illinois State University and an MBA from Southern Illinois University. </w:t>
      </w:r>
      <w:r w:rsidR="00113F9F" w:rsidRPr="00113F9F">
        <w:rPr>
          <w:sz w:val="23"/>
          <w:szCs w:val="23"/>
        </w:rPr>
        <w:t>He also has completed more than 50 hours of Graduate Studies in Public Policy Analysis at the University of Missouri.</w:t>
      </w:r>
    </w:p>
    <w:sectPr w:rsidR="00F8366D" w:rsidRPr="00113F9F" w:rsidSect="00F8366D">
      <w:type w:val="continuous"/>
      <w:pgSz w:w="12240" w:h="15840"/>
      <w:pgMar w:top="245" w:right="720" w:bottom="245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6A4" w:rsidRDefault="004C66A4" w:rsidP="00CB7A70">
      <w:r>
        <w:separator/>
      </w:r>
    </w:p>
  </w:endnote>
  <w:endnote w:type="continuationSeparator" w:id="0">
    <w:p w:rsidR="004C66A4" w:rsidRDefault="004C66A4" w:rsidP="00CB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70" w:rsidRDefault="00CB7A70" w:rsidP="00611CC8">
    <w:pPr>
      <w:pStyle w:val="Footer"/>
      <w:jc w:val="center"/>
    </w:pPr>
    <w:r>
      <w:rPr>
        <w:noProof/>
      </w:rPr>
      <w:drawing>
        <wp:inline distT="0" distB="0" distL="0" distR="0" wp14:anchorId="373E8AB4" wp14:editId="755BF9B9">
          <wp:extent cx="5742432" cy="1463040"/>
          <wp:effectExtent l="0" t="0" r="0" b="3810"/>
          <wp:docPr id="2" name="Picture 2" descr="D:\Downloads\MBA Bottom Logo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MBA Bottom Logos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432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6A4" w:rsidRDefault="004C66A4" w:rsidP="00CB7A70">
      <w:r>
        <w:separator/>
      </w:r>
    </w:p>
  </w:footnote>
  <w:footnote w:type="continuationSeparator" w:id="0">
    <w:p w:rsidR="004C66A4" w:rsidRDefault="004C66A4" w:rsidP="00CB7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70" w:rsidRDefault="00CB7A70" w:rsidP="00FA2A3D">
    <w:pPr>
      <w:pStyle w:val="Header"/>
      <w:jc w:val="center"/>
    </w:pPr>
    <w:r>
      <w:rPr>
        <w:noProof/>
      </w:rPr>
      <w:drawing>
        <wp:inline distT="0" distB="0" distL="0" distR="0" wp14:anchorId="503C3780" wp14:editId="312A1A45">
          <wp:extent cx="6830568" cy="1837944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0568" cy="183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70"/>
    <w:rsid w:val="0007215D"/>
    <w:rsid w:val="00113F9F"/>
    <w:rsid w:val="00121A6B"/>
    <w:rsid w:val="001C714D"/>
    <w:rsid w:val="001E0744"/>
    <w:rsid w:val="001E2907"/>
    <w:rsid w:val="002573F1"/>
    <w:rsid w:val="002C1D86"/>
    <w:rsid w:val="00313871"/>
    <w:rsid w:val="0036204F"/>
    <w:rsid w:val="003C2F15"/>
    <w:rsid w:val="004C66A4"/>
    <w:rsid w:val="00526CDC"/>
    <w:rsid w:val="00565E5A"/>
    <w:rsid w:val="005752E6"/>
    <w:rsid w:val="00611CC8"/>
    <w:rsid w:val="006225CE"/>
    <w:rsid w:val="008B7F83"/>
    <w:rsid w:val="009C0788"/>
    <w:rsid w:val="00C93149"/>
    <w:rsid w:val="00C937DB"/>
    <w:rsid w:val="00C94930"/>
    <w:rsid w:val="00CA446D"/>
    <w:rsid w:val="00CB7A70"/>
    <w:rsid w:val="00D9501F"/>
    <w:rsid w:val="00E06913"/>
    <w:rsid w:val="00F63AF0"/>
    <w:rsid w:val="00F8366D"/>
    <w:rsid w:val="00FA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2F4CC12-6CD7-40B5-B83C-918640ED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7DB"/>
  </w:style>
  <w:style w:type="paragraph" w:styleId="Heading1">
    <w:name w:val="heading 1"/>
    <w:basedOn w:val="Normal"/>
    <w:link w:val="Heading1Char"/>
    <w:uiPriority w:val="9"/>
    <w:qFormat/>
    <w:rsid w:val="00FA2A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70"/>
  </w:style>
  <w:style w:type="paragraph" w:styleId="Footer">
    <w:name w:val="footer"/>
    <w:basedOn w:val="Normal"/>
    <w:link w:val="FooterChar"/>
    <w:uiPriority w:val="99"/>
    <w:unhideWhenUsed/>
    <w:rsid w:val="00CB7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70"/>
  </w:style>
  <w:style w:type="paragraph" w:styleId="BalloonText">
    <w:name w:val="Balloon Text"/>
    <w:basedOn w:val="Normal"/>
    <w:link w:val="BalloonTextChar"/>
    <w:uiPriority w:val="99"/>
    <w:semiHidden/>
    <w:unhideWhenUsed/>
    <w:rsid w:val="00CB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1C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2A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Normal"/>
    <w:rsid w:val="00FA2A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2A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Chin-Chun Hsu</dc:creator>
  <cp:lastModifiedBy>Sara Gorgon</cp:lastModifiedBy>
  <cp:revision>2</cp:revision>
  <cp:lastPrinted>2016-01-12T21:57:00Z</cp:lastPrinted>
  <dcterms:created xsi:type="dcterms:W3CDTF">2016-03-15T19:24:00Z</dcterms:created>
  <dcterms:modified xsi:type="dcterms:W3CDTF">2016-03-15T19:24:00Z</dcterms:modified>
</cp:coreProperties>
</file>